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О ЗАДАТКЕ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г. Са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ранск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«_____»  ________2025 г.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Организатор продажи – финансовый управляющий </w:t>
      </w:r>
      <w:r w:rsidDel="00000000" w:rsidR="00000000" w:rsidRPr="00000000">
        <w:rPr>
          <w:sz w:val="22"/>
          <w:szCs w:val="22"/>
          <w:rtl w:val="0"/>
        </w:rPr>
        <w:t xml:space="preserve">Кабанов Владислав Олегович, (15.03.1996 года рождения, паспорт __________) действующий на основании Решения ________________________________________________________________________________________ с одной</w:t>
      </w:r>
      <w:r w:rsidDel="00000000" w:rsidR="00000000" w:rsidRPr="00000000">
        <w:rPr>
          <w:rtl w:val="0"/>
        </w:rPr>
        <w:t xml:space="preserve"> стороны, и</w:t>
      </w:r>
      <w:r w:rsidDel="00000000" w:rsidR="00000000" w:rsidRPr="00000000">
        <w:rPr>
          <w:b w:val="1"/>
          <w:bCs w:val="1"/>
          <w:rtl w:val="0"/>
        </w:rPr>
        <w:t xml:space="preserve"> ______________</w:t>
      </w:r>
      <w:r w:rsidDel="00000000" w:rsidR="00000000" w:rsidRPr="00000000">
        <w:rPr>
          <w:rtl w:val="0"/>
        </w:rPr>
        <w:t xml:space="preserve">________________________________ (паспорт ____________________ выдан ___________________________________, зарегистрирован ________________________________________________________________________________), именуемый  в дальнейшем «Претендент», 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Предмет договора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В соответствии с условиями настоящего договора Претендент для участия в торгах в форме открытого аукциона по Лоту № 1: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Задаток вносится Заявителем в счет обеспечения исполнения обязательств по оплате продаваемого имущества  на торгах  № _______________  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Порядок внесения задатка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 Задаток вносится одновременно с подачей заявки и должен поступить на счет до окончания соответствующего периода.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Организатор торгов не вправе распоряжаться денежными средствами, поступившими на его счет в качестве задатка.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На денежные средства, перечисленные в соответствии с настоящим договором, проценты не начисляются.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Порядок возврата и удержания задатка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Внесенный задаток не возвращается в случае, если Претендент, признанный победителем торгов: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Срок действия и особые условия настоящего договора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Del="00000000" w:rsidR="00000000" w:rsidRPr="00000000">
        <w:rPr>
          <w:rtl w:val="0"/>
        </w:rPr>
        <w:t xml:space="preserve">Московской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области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Договор о задатке подписывается электронной подписью Претендента и направляется Оператору электронной площадки.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Место нахождения и банковские реквизиты Сторон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0.0" w:type="dxa"/>
        <w:jc w:val="left"/>
        <w:tblLayout w:type="fixed"/>
        <w:tblLook w:val="0400"/>
      </w:tblPr>
      <w:tblGrid>
        <w:gridCol w:w="4956"/>
        <w:gridCol w:w="4954"/>
        <w:tblGridChange w:id="0">
          <w:tblGrid>
            <w:gridCol w:w="4956"/>
            <w:gridCol w:w="49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Кабанов Владислав Олегович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Паспорт: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33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60" w:before="60" w:line="276" w:lineRule="auto"/>
              <w:jc w:val="both"/>
              <w:rPr/>
            </w:pPr>
            <w:r w:rsidDel="00000000" w:rsidR="00000000" w:rsidRPr="00000000">
              <w:rPr>
                <w:color w:val="262626"/>
                <w:highlight w:val="white"/>
                <w:u w:val="single"/>
                <w:rtl w:val="0"/>
              </w:rPr>
              <w:t xml:space="preserve">                                     /                              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Паспорт: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ИНН/КПП: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after="60" w:before="60" w:line="276" w:lineRule="auto"/>
              <w:jc w:val="both"/>
              <w:rPr>
                <w:color w:val="262626"/>
                <w:highlight w:val="white"/>
              </w:rPr>
            </w:pPr>
            <w:r w:rsidDel="00000000" w:rsidR="00000000" w:rsidRPr="00000000">
              <w:rPr>
                <w:color w:val="262626"/>
                <w:highlight w:val="white"/>
                <w:u w:val="single"/>
                <w:rtl w:val="0"/>
              </w:rPr>
              <w:t xml:space="preserve">                                     /                                   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360" w:left="1276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041286"/>
    <w:rPr>
      <w:rFonts w:cs="Times New Roman"/>
      <w:b w:val="1"/>
      <w:bCs w:val="1"/>
    </w:rPr>
  </w:style>
  <w:style w:type="character" w:styleId="a4" w:customStyle="1">
    <w:name w:val="Основной текст + Полужирный"/>
    <w:basedOn w:val="a0"/>
    <w:qFormat w:val="1"/>
    <w:rsid w:val="00041286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styleId="1" w:customStyle="1">
    <w:name w:val="Заголовок1"/>
    <w:basedOn w:val="a"/>
    <w:next w:val="a5"/>
    <w:qFormat w:val="1"/>
    <w:rsid w:val="00901F40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styleId="10" w:customStyle="1">
    <w:name w:val="Название объекта1"/>
    <w:basedOn w:val="a"/>
    <w:qFormat w:val="1"/>
    <w:rsid w:val="00901F40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a7">
    <w:name w:val="index heading"/>
    <w:basedOn w:val="a"/>
    <w:qFormat w:val="1"/>
    <w:rsid w:val="00901F40"/>
    <w:pPr>
      <w:suppressLineNumbers w:val="1"/>
    </w:pPr>
    <w:rPr>
      <w:rFonts w:cs="Lucida Sans"/>
    </w:rPr>
  </w:style>
  <w:style w:type="paragraph" w:styleId="ConsPlusNormal" w:customStyle="1">
    <w:name w:val="ConsPlusNormal"/>
    <w:qFormat w:val="1"/>
    <w:rsid w:val="00041286"/>
    <w:pPr>
      <w:widowControl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type="paragraph" w:styleId="ConsPlusNonformat" w:customStyle="1">
    <w:name w:val="ConsPlusNonformat"/>
    <w:qFormat w:val="1"/>
    <w:rsid w:val="00041286"/>
    <w:pPr>
      <w:widowControl w:val="0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a8">
    <w:name w:val="No Spacing"/>
    <w:uiPriority w:val="99"/>
    <w:qFormat w:val="1"/>
    <w:rsid w:val="000E0F5B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Keyboard" w:customStyle="1">
    <w:name w:val="Keyboard"/>
    <w:qFormat w:val="1"/>
    <w:rsid w:val="00866F53"/>
    <w:rPr>
      <w:rFonts w:ascii="Courier New" w:hAnsi="Courier New"/>
      <w:b w:val="1"/>
      <w:sz w:val="20"/>
    </w:rPr>
  </w:style>
  <w:style w:type="paragraph" w:styleId="HTML">
    <w:name w:val="HTML Preformatted"/>
    <w:basedOn w:val="a"/>
    <w:link w:val="HTML0"/>
    <w:uiPriority w:val="99"/>
    <w:unhideWhenUsed w:val="1"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rsid w:val="00866F53"/>
    <w:rPr>
      <w:rFonts w:ascii="Courier New" w:cs="Times New Roman" w:eastAsia="Times New Roman" w:hAnsi="Courier New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fXBrX+FKM5hqYwtgC4Pv10sEQ==">CgMxLjA4AHIhMWhUS3lrOV9VclNhQmk5R2dDRXJxQTUwMGdlMVg3UVhU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2025-11-30T20:41:00Z</dcterms:created>
  <dc:creator>Пользователь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